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F37" w:rsidRDefault="00011ABE" w:rsidP="002A5F37">
      <w:pPr>
        <w:spacing w:line="360" w:lineRule="auto"/>
        <w:jc w:val="both"/>
        <w:rPr>
          <w:sz w:val="24"/>
          <w:szCs w:val="24"/>
        </w:rPr>
      </w:pPr>
      <w:r w:rsidRPr="00011ABE">
        <w:rPr>
          <w:b/>
          <w:bCs/>
          <w:sz w:val="24"/>
          <w:szCs w:val="24"/>
        </w:rPr>
        <w:t xml:space="preserve">ACTA SESIÓN ORDINARIA </w:t>
      </w:r>
      <w:r w:rsidRPr="00011ABE">
        <w:rPr>
          <w:rFonts w:eastAsia="Calibri"/>
          <w:b/>
          <w:sz w:val="24"/>
          <w:szCs w:val="24"/>
        </w:rPr>
        <w:t>Nº0</w:t>
      </w:r>
      <w:r>
        <w:rPr>
          <w:rFonts w:eastAsia="Calibri"/>
          <w:b/>
          <w:sz w:val="24"/>
          <w:szCs w:val="24"/>
        </w:rPr>
        <w:t>03</w:t>
      </w:r>
      <w:r w:rsidRPr="00011ABE">
        <w:rPr>
          <w:rFonts w:eastAsia="Calibri"/>
          <w:b/>
          <w:sz w:val="24"/>
          <w:szCs w:val="24"/>
        </w:rPr>
        <w:t>-2022</w:t>
      </w:r>
      <w:r w:rsidRPr="00011ABE">
        <w:rPr>
          <w:b/>
          <w:bCs/>
          <w:sz w:val="24"/>
          <w:szCs w:val="24"/>
        </w:rPr>
        <w:t>---------------------------------------------</w:t>
      </w:r>
      <w:r>
        <w:rPr>
          <w:b/>
          <w:bCs/>
          <w:sz w:val="24"/>
          <w:szCs w:val="24"/>
        </w:rPr>
        <w:t>-------------</w:t>
      </w:r>
      <w:r w:rsidR="00590B81">
        <w:rPr>
          <w:b/>
          <w:bCs/>
          <w:sz w:val="24"/>
          <w:szCs w:val="24"/>
        </w:rPr>
        <w:t>-</w:t>
      </w:r>
      <w:r w:rsidRPr="00011ABE">
        <w:rPr>
          <w:b/>
          <w:bCs/>
          <w:sz w:val="24"/>
          <w:szCs w:val="24"/>
        </w:rPr>
        <w:t>---------------</w:t>
      </w:r>
      <w:r w:rsidRPr="00011ABE">
        <w:rPr>
          <w:rFonts w:eastAsia="Calibri"/>
          <w:sz w:val="24"/>
          <w:szCs w:val="24"/>
        </w:rPr>
        <w:t xml:space="preserve">Acta número </w:t>
      </w:r>
      <w:r w:rsidR="00590B81">
        <w:rPr>
          <w:rFonts w:eastAsia="Calibri"/>
          <w:sz w:val="24"/>
          <w:szCs w:val="24"/>
        </w:rPr>
        <w:t>tres</w:t>
      </w:r>
      <w:r w:rsidRPr="00011ABE">
        <w:rPr>
          <w:rFonts w:eastAsia="Calibri"/>
          <w:sz w:val="24"/>
          <w:szCs w:val="24"/>
        </w:rPr>
        <w:t xml:space="preserve"> de la sesión ordinaria celebrada de forma virtual por el Consejo de Salud </w:t>
      </w:r>
      <w:r w:rsidRPr="00011ABE">
        <w:rPr>
          <w:rFonts w:eastAsia="Calibri"/>
          <w:sz w:val="24"/>
          <w:szCs w:val="24"/>
          <w:shd w:val="clear" w:color="auto" w:fill="FFFFFF" w:themeFill="background1"/>
        </w:rPr>
        <w:t xml:space="preserve">Ocupacional a las dieciséis horas y </w:t>
      </w:r>
      <w:r w:rsidR="00590B81">
        <w:rPr>
          <w:rFonts w:eastAsia="Calibri"/>
          <w:sz w:val="24"/>
          <w:szCs w:val="24"/>
          <w:shd w:val="clear" w:color="auto" w:fill="FFFFFF" w:themeFill="background1"/>
        </w:rPr>
        <w:t>treinta y cuatro</w:t>
      </w:r>
      <w:r w:rsidRPr="00011ABE">
        <w:rPr>
          <w:rFonts w:eastAsia="Calibri"/>
          <w:sz w:val="24"/>
          <w:szCs w:val="24"/>
          <w:shd w:val="clear" w:color="auto" w:fill="FFFFFF" w:themeFill="background1"/>
        </w:rPr>
        <w:t xml:space="preserve"> minutos del miércoles </w:t>
      </w:r>
      <w:r w:rsidR="00590B81">
        <w:rPr>
          <w:rFonts w:eastAsia="Calibri"/>
          <w:sz w:val="24"/>
          <w:szCs w:val="24"/>
          <w:shd w:val="clear" w:color="auto" w:fill="FFFFFF" w:themeFill="background1"/>
        </w:rPr>
        <w:t>02 de febrero</w:t>
      </w:r>
      <w:r w:rsidRPr="00011ABE">
        <w:rPr>
          <w:rFonts w:eastAsia="Calibri"/>
          <w:sz w:val="24"/>
          <w:szCs w:val="24"/>
          <w:shd w:val="clear" w:color="auto" w:fill="FFFFFF" w:themeFill="background1"/>
        </w:rPr>
        <w:t xml:space="preserve"> del</w:t>
      </w:r>
      <w:r w:rsidRPr="00011ABE">
        <w:rPr>
          <w:rFonts w:eastAsia="Calibri"/>
          <w:sz w:val="24"/>
          <w:szCs w:val="24"/>
        </w:rPr>
        <w:t xml:space="preserve"> año dos mil veintidós, presidida por el Sr. Ricardo Marín </w:t>
      </w:r>
      <w:proofErr w:type="spellStart"/>
      <w:r w:rsidRPr="00011ABE">
        <w:rPr>
          <w:rFonts w:eastAsia="Calibri"/>
          <w:sz w:val="24"/>
          <w:szCs w:val="24"/>
        </w:rPr>
        <w:t>Azofeifa</w:t>
      </w:r>
      <w:proofErr w:type="spellEnd"/>
      <w:r w:rsidRPr="00011ABE">
        <w:rPr>
          <w:rFonts w:eastAsia="Calibri"/>
          <w:sz w:val="24"/>
          <w:szCs w:val="24"/>
        </w:rPr>
        <w:t>, Viceministro de Trabajo, con la asistencia de los siguientes miembros; Dra. Patricia Redondo Escalante, representante de la Caja Costarricense del Seguro Social</w:t>
      </w:r>
      <w:r w:rsidR="00590B81">
        <w:rPr>
          <w:rFonts w:eastAsia="Calibri"/>
          <w:sz w:val="24"/>
          <w:szCs w:val="24"/>
        </w:rPr>
        <w:t xml:space="preserve">; </w:t>
      </w:r>
      <w:r w:rsidRPr="00011ABE">
        <w:rPr>
          <w:rFonts w:eastAsia="Calibri"/>
          <w:sz w:val="24"/>
          <w:szCs w:val="24"/>
        </w:rPr>
        <w:t xml:space="preserve">Sra. Laura Rivera Castrillo y Sr. </w:t>
      </w:r>
      <w:proofErr w:type="spellStart"/>
      <w:r w:rsidRPr="00011ABE">
        <w:rPr>
          <w:rFonts w:eastAsia="Calibri"/>
          <w:sz w:val="24"/>
          <w:szCs w:val="24"/>
        </w:rPr>
        <w:t>Olman</w:t>
      </w:r>
      <w:proofErr w:type="spellEnd"/>
      <w:r w:rsidRPr="00011ABE">
        <w:rPr>
          <w:rFonts w:eastAsia="Calibri"/>
          <w:sz w:val="24"/>
          <w:szCs w:val="24"/>
        </w:rPr>
        <w:t xml:space="preserve"> Chinchilla Hernández, representantes de los trabajadores; Sr. Walter Castro Mora y Sr. Sergio </w:t>
      </w:r>
      <w:proofErr w:type="spellStart"/>
      <w:r w:rsidRPr="00011ABE">
        <w:rPr>
          <w:rFonts w:eastAsia="Calibri"/>
          <w:sz w:val="24"/>
          <w:szCs w:val="24"/>
        </w:rPr>
        <w:t>Laprade</w:t>
      </w:r>
      <w:proofErr w:type="spellEnd"/>
      <w:r w:rsidRPr="00011ABE">
        <w:rPr>
          <w:rFonts w:eastAsia="Calibri"/>
          <w:sz w:val="24"/>
          <w:szCs w:val="24"/>
        </w:rPr>
        <w:t xml:space="preserve"> Coto representantes del sector patronal</w:t>
      </w:r>
      <w:r w:rsidR="00590B81">
        <w:rPr>
          <w:rFonts w:eastAsia="Calibri"/>
          <w:sz w:val="24"/>
          <w:szCs w:val="24"/>
        </w:rPr>
        <w:t xml:space="preserve"> y</w:t>
      </w:r>
      <w:r w:rsidRPr="00011ABE">
        <w:rPr>
          <w:rFonts w:eastAsia="Calibri"/>
          <w:sz w:val="24"/>
          <w:szCs w:val="24"/>
        </w:rPr>
        <w:t xml:space="preserve"> </w:t>
      </w:r>
      <w:r w:rsidR="00590B81" w:rsidRPr="00011ABE">
        <w:rPr>
          <w:rFonts w:eastAsia="Calibri"/>
          <w:sz w:val="24"/>
          <w:szCs w:val="24"/>
        </w:rPr>
        <w:t>la Sra. María Gabriela Valverde Fallas, Directora Ejecutiva y Secretaría Técnica del Consejo</w:t>
      </w:r>
      <w:r w:rsidR="00590B81">
        <w:rPr>
          <w:rFonts w:eastAsia="Calibri"/>
          <w:sz w:val="24"/>
          <w:szCs w:val="24"/>
        </w:rPr>
        <w:t>. ---------------------------------------------------------------</w:t>
      </w:r>
      <w:r w:rsidRPr="00011ABE">
        <w:rPr>
          <w:rFonts w:eastAsia="Calibri"/>
          <w:sz w:val="24"/>
          <w:szCs w:val="24"/>
        </w:rPr>
        <w:t>Ausente con justificación Dr. Pedro González Morera, Viceministro de Salud</w:t>
      </w:r>
      <w:r w:rsidR="001E0F06">
        <w:rPr>
          <w:rFonts w:eastAsia="Calibri"/>
          <w:sz w:val="24"/>
          <w:szCs w:val="24"/>
        </w:rPr>
        <w:t xml:space="preserve"> y </w:t>
      </w:r>
      <w:r w:rsidR="001E0F06" w:rsidRPr="00011ABE">
        <w:rPr>
          <w:rFonts w:eastAsia="Calibri"/>
          <w:sz w:val="24"/>
          <w:szCs w:val="24"/>
        </w:rPr>
        <w:t xml:space="preserve">Dra. </w:t>
      </w:r>
      <w:proofErr w:type="spellStart"/>
      <w:r w:rsidR="001E0F06" w:rsidRPr="00011ABE">
        <w:rPr>
          <w:rFonts w:eastAsia="Calibri"/>
          <w:sz w:val="24"/>
          <w:szCs w:val="24"/>
        </w:rPr>
        <w:t>D´Ángela</w:t>
      </w:r>
      <w:proofErr w:type="spellEnd"/>
      <w:r w:rsidR="001E0F06" w:rsidRPr="00011ABE">
        <w:rPr>
          <w:rFonts w:eastAsia="Calibri"/>
          <w:sz w:val="24"/>
          <w:szCs w:val="24"/>
        </w:rPr>
        <w:t xml:space="preserve"> Esquivel Pereira, representante de</w:t>
      </w:r>
      <w:r w:rsidR="001E0F06">
        <w:rPr>
          <w:rFonts w:eastAsia="Calibri"/>
          <w:sz w:val="24"/>
          <w:szCs w:val="24"/>
        </w:rPr>
        <w:t>l Instituto Nacional de Seguros.</w:t>
      </w:r>
      <w:r w:rsidRPr="00011ABE">
        <w:rPr>
          <w:rFonts w:eastAsia="Calibri"/>
          <w:sz w:val="24"/>
          <w:szCs w:val="24"/>
        </w:rPr>
        <w:t xml:space="preserve"> --</w:t>
      </w:r>
      <w:r w:rsidR="001E0F06">
        <w:rPr>
          <w:rFonts w:eastAsia="Calibri"/>
          <w:sz w:val="24"/>
          <w:szCs w:val="24"/>
        </w:rPr>
        <w:t>---------------------------</w:t>
      </w:r>
      <w:r w:rsidR="00590B81">
        <w:rPr>
          <w:rFonts w:eastAsia="Calibri"/>
          <w:sz w:val="24"/>
          <w:szCs w:val="24"/>
        </w:rPr>
        <w:t>-----</w:t>
      </w:r>
      <w:r w:rsidRPr="00011ABE">
        <w:rPr>
          <w:rFonts w:eastAsia="Calibri"/>
          <w:sz w:val="24"/>
          <w:szCs w:val="24"/>
        </w:rPr>
        <w:t>--------------------------</w:t>
      </w:r>
      <w:r w:rsidRPr="00011ABE">
        <w:rPr>
          <w:b/>
          <w:sz w:val="24"/>
          <w:szCs w:val="24"/>
        </w:rPr>
        <w:t>CAPÍTULO I.</w:t>
      </w:r>
      <w:r w:rsidRPr="00011ABE">
        <w:rPr>
          <w:sz w:val="24"/>
          <w:szCs w:val="24"/>
        </w:rPr>
        <w:t xml:space="preserve"> Lectura y discusión del Orden del Día</w:t>
      </w:r>
      <w:r w:rsidR="00590B81">
        <w:rPr>
          <w:sz w:val="24"/>
          <w:szCs w:val="24"/>
        </w:rPr>
        <w:t>. -------------------------------------------------------------</w:t>
      </w:r>
      <w:r w:rsidRPr="00011ABE">
        <w:rPr>
          <w:b/>
          <w:bCs/>
          <w:sz w:val="24"/>
          <w:szCs w:val="24"/>
        </w:rPr>
        <w:t>ARTÍCULO</w:t>
      </w:r>
      <w:r w:rsidR="00590B81">
        <w:rPr>
          <w:b/>
          <w:bCs/>
          <w:sz w:val="24"/>
          <w:szCs w:val="24"/>
        </w:rPr>
        <w:t xml:space="preserve"> 1</w:t>
      </w:r>
      <w:r w:rsidRPr="00011ABE">
        <w:rPr>
          <w:b/>
          <w:bCs/>
          <w:sz w:val="24"/>
          <w:szCs w:val="24"/>
        </w:rPr>
        <w:t>:</w:t>
      </w:r>
      <w:r w:rsidRPr="00011ABE">
        <w:rPr>
          <w:sz w:val="24"/>
          <w:szCs w:val="24"/>
        </w:rPr>
        <w:t xml:space="preserve"> lectura y discusión del Orden del Día de la sesión Ordinaria N° 003-2022 correspondiente al miércoles 02 de febrero del 2022</w:t>
      </w:r>
      <w:r w:rsidR="00590B81">
        <w:rPr>
          <w:sz w:val="24"/>
          <w:szCs w:val="24"/>
        </w:rPr>
        <w:t>. ------------------------------------------------------------------------------------</w:t>
      </w:r>
      <w:r w:rsidR="001E0F06">
        <w:rPr>
          <w:b/>
          <w:sz w:val="24"/>
          <w:szCs w:val="24"/>
        </w:rPr>
        <w:t xml:space="preserve">ACUERDO N ° 001-2022: </w:t>
      </w:r>
      <w:r w:rsidR="001E0F06">
        <w:rPr>
          <w:sz w:val="24"/>
          <w:szCs w:val="24"/>
        </w:rPr>
        <w:t xml:space="preserve">se aprueba sin modificaciones el </w:t>
      </w:r>
      <w:r w:rsidR="001E0F06" w:rsidRPr="00011ABE">
        <w:rPr>
          <w:sz w:val="24"/>
          <w:szCs w:val="24"/>
        </w:rPr>
        <w:t>Orden del Día de la sesión Ordinaria N° 003-2022 correspondiente al miércoles 02 de febrero del 2022</w:t>
      </w:r>
      <w:r w:rsidR="001E0F06">
        <w:rPr>
          <w:sz w:val="24"/>
          <w:szCs w:val="24"/>
        </w:rPr>
        <w:t>. 6 votos a favor. Por unanimidad de los presentes.-</w:t>
      </w:r>
      <w:bookmarkStart w:id="0" w:name="_Hlk480835756"/>
      <w:r w:rsidRPr="00011ABE">
        <w:rPr>
          <w:b/>
          <w:sz w:val="24"/>
          <w:szCs w:val="24"/>
        </w:rPr>
        <w:t>CAPÍTULO II</w:t>
      </w:r>
      <w:r w:rsidRPr="00011ABE">
        <w:rPr>
          <w:sz w:val="24"/>
          <w:szCs w:val="24"/>
        </w:rPr>
        <w:t>. Lectura, apr</w:t>
      </w:r>
      <w:r w:rsidR="001E0F06">
        <w:rPr>
          <w:sz w:val="24"/>
          <w:szCs w:val="24"/>
        </w:rPr>
        <w:t>obación o modificación de actas. -----------------------------------------------------</w:t>
      </w:r>
      <w:r w:rsidRPr="00011ABE">
        <w:rPr>
          <w:b/>
          <w:bCs/>
          <w:sz w:val="24"/>
          <w:szCs w:val="24"/>
        </w:rPr>
        <w:t>ARTÍCULO</w:t>
      </w:r>
      <w:r w:rsidR="006122EC">
        <w:rPr>
          <w:b/>
          <w:bCs/>
          <w:sz w:val="24"/>
          <w:szCs w:val="24"/>
        </w:rPr>
        <w:t xml:space="preserve"> 2</w:t>
      </w:r>
      <w:r w:rsidRPr="00011ABE">
        <w:rPr>
          <w:sz w:val="24"/>
          <w:szCs w:val="24"/>
        </w:rPr>
        <w:t>: Lectura, aprobación o modificación del Acta de la sesión ordinaria N° 002-2021 del miércoles 26 de enero del 2021</w:t>
      </w:r>
      <w:r w:rsidR="006122EC">
        <w:rPr>
          <w:sz w:val="24"/>
          <w:szCs w:val="24"/>
        </w:rPr>
        <w:t>. -----------------------------------------------------------------------------------------</w:t>
      </w:r>
      <w:r w:rsidR="006122EC">
        <w:rPr>
          <w:b/>
          <w:sz w:val="24"/>
          <w:szCs w:val="24"/>
        </w:rPr>
        <w:t xml:space="preserve">ACUERDO N° 002-2022: </w:t>
      </w:r>
      <w:r w:rsidR="006122EC">
        <w:rPr>
          <w:sz w:val="24"/>
          <w:szCs w:val="24"/>
        </w:rPr>
        <w:t xml:space="preserve">se aprueba sin modificaciones el </w:t>
      </w:r>
      <w:r w:rsidR="006122EC" w:rsidRPr="00011ABE">
        <w:rPr>
          <w:sz w:val="24"/>
          <w:szCs w:val="24"/>
        </w:rPr>
        <w:t>Acta de la sesión ordinaria N° 002-2021 del miércoles 26 de enero del 2021</w:t>
      </w:r>
      <w:r w:rsidR="00A719B0">
        <w:rPr>
          <w:sz w:val="24"/>
          <w:szCs w:val="24"/>
        </w:rPr>
        <w:t>. 6 votos a favor. Por unanimidad de los presentes. -----------------------------</w:t>
      </w:r>
      <w:bookmarkEnd w:id="0"/>
      <w:r w:rsidRPr="00011ABE">
        <w:rPr>
          <w:b/>
          <w:sz w:val="24"/>
          <w:szCs w:val="24"/>
        </w:rPr>
        <w:t xml:space="preserve">CAPÍTULO III.  </w:t>
      </w:r>
      <w:r w:rsidRPr="00011ABE">
        <w:rPr>
          <w:sz w:val="24"/>
          <w:szCs w:val="24"/>
        </w:rPr>
        <w:t>Audiencias</w:t>
      </w:r>
      <w:r w:rsidR="00A719B0">
        <w:rPr>
          <w:sz w:val="24"/>
          <w:szCs w:val="24"/>
        </w:rPr>
        <w:t>. -------------------------------------------------------------------------------------------</w:t>
      </w:r>
      <w:r w:rsidRPr="00011ABE">
        <w:rPr>
          <w:b/>
          <w:sz w:val="24"/>
          <w:szCs w:val="24"/>
        </w:rPr>
        <w:t>ARTÍCULO</w:t>
      </w:r>
      <w:r w:rsidR="00A719B0">
        <w:rPr>
          <w:b/>
          <w:sz w:val="24"/>
          <w:szCs w:val="24"/>
        </w:rPr>
        <w:t xml:space="preserve"> 3</w:t>
      </w:r>
      <w:r w:rsidRPr="00011ABE">
        <w:rPr>
          <w:b/>
          <w:sz w:val="24"/>
          <w:szCs w:val="24"/>
        </w:rPr>
        <w:t>:</w:t>
      </w:r>
      <w:r w:rsidRPr="00011ABE">
        <w:rPr>
          <w:sz w:val="24"/>
          <w:szCs w:val="24"/>
        </w:rPr>
        <w:t xml:space="preserve"> </w:t>
      </w:r>
      <w:proofErr w:type="spellStart"/>
      <w:r w:rsidRPr="00011ABE">
        <w:rPr>
          <w:sz w:val="24"/>
          <w:szCs w:val="24"/>
        </w:rPr>
        <w:t>Ing</w:t>
      </w:r>
      <w:proofErr w:type="spellEnd"/>
      <w:r w:rsidRPr="00011ABE">
        <w:rPr>
          <w:sz w:val="24"/>
          <w:szCs w:val="24"/>
        </w:rPr>
        <w:t xml:space="preserve">, Mónica </w:t>
      </w:r>
      <w:proofErr w:type="spellStart"/>
      <w:r w:rsidRPr="00011ABE">
        <w:rPr>
          <w:sz w:val="24"/>
          <w:szCs w:val="24"/>
        </w:rPr>
        <w:t>Monney</w:t>
      </w:r>
      <w:proofErr w:type="spellEnd"/>
      <w:r w:rsidRPr="00011ABE">
        <w:rPr>
          <w:sz w:val="24"/>
          <w:szCs w:val="24"/>
        </w:rPr>
        <w:t xml:space="preserve"> Barrantes y Lic. José Daniel Durán </w:t>
      </w:r>
      <w:proofErr w:type="spellStart"/>
      <w:r w:rsidRPr="00011ABE">
        <w:rPr>
          <w:sz w:val="24"/>
          <w:szCs w:val="24"/>
        </w:rPr>
        <w:t>Artavia</w:t>
      </w:r>
      <w:proofErr w:type="spellEnd"/>
      <w:r w:rsidRPr="00011ABE">
        <w:rPr>
          <w:sz w:val="24"/>
          <w:szCs w:val="24"/>
        </w:rPr>
        <w:t>. Tema: Reglamento de Comisiones, Oficinas o Departamentos de Salud Ocupacional</w:t>
      </w:r>
      <w:r w:rsidR="00A719B0">
        <w:rPr>
          <w:sz w:val="24"/>
          <w:szCs w:val="24"/>
        </w:rPr>
        <w:t>. ----------------------------------------------------</w:t>
      </w:r>
      <w:r w:rsidR="00531B05">
        <w:rPr>
          <w:sz w:val="24"/>
          <w:szCs w:val="24"/>
        </w:rPr>
        <w:t xml:space="preserve">La Ing. Mónica </w:t>
      </w:r>
      <w:proofErr w:type="spellStart"/>
      <w:r w:rsidR="00531B05">
        <w:rPr>
          <w:sz w:val="24"/>
          <w:szCs w:val="24"/>
        </w:rPr>
        <w:t>Monney</w:t>
      </w:r>
      <w:proofErr w:type="spellEnd"/>
      <w:r w:rsidR="00531B05">
        <w:rPr>
          <w:sz w:val="24"/>
          <w:szCs w:val="24"/>
        </w:rPr>
        <w:t xml:space="preserve"> Barrantes quien expone los principales cambios y propuestas realizadas en varios artículos del Reglamento. ------------------------------------------------------------------------------------------------</w:t>
      </w:r>
      <w:r w:rsidR="00531B05" w:rsidRPr="00531B05">
        <w:rPr>
          <w:b/>
          <w:sz w:val="24"/>
          <w:szCs w:val="24"/>
        </w:rPr>
        <w:t>ACUERDO N° 003-2022:</w:t>
      </w:r>
      <w:r w:rsidR="00531B05">
        <w:rPr>
          <w:sz w:val="24"/>
          <w:szCs w:val="24"/>
        </w:rPr>
        <w:t xml:space="preserve"> se aprueba con las modificaciones realizadas el </w:t>
      </w:r>
      <w:r w:rsidR="00531B05" w:rsidRPr="00011ABE">
        <w:rPr>
          <w:sz w:val="24"/>
          <w:szCs w:val="24"/>
        </w:rPr>
        <w:t xml:space="preserve">Reglamento de Comisiones, </w:t>
      </w:r>
      <w:r w:rsidR="00531B05" w:rsidRPr="00011ABE">
        <w:rPr>
          <w:sz w:val="24"/>
          <w:szCs w:val="24"/>
        </w:rPr>
        <w:lastRenderedPageBreak/>
        <w:t>Oficinas o Departamentos de Salud Ocupacional</w:t>
      </w:r>
      <w:r w:rsidR="00531B05">
        <w:rPr>
          <w:sz w:val="24"/>
          <w:szCs w:val="24"/>
        </w:rPr>
        <w:t xml:space="preserve"> y se le dará firmeza en la próxima sesión. 6 votos a favor. Por unanimidad de los presentes. ----------------------------------------------------------------------------------------</w:t>
      </w:r>
      <w:r w:rsidR="00171DDF" w:rsidRPr="00171DDF">
        <w:rPr>
          <w:b/>
          <w:sz w:val="24"/>
          <w:szCs w:val="24"/>
        </w:rPr>
        <w:t>ACUERDO N° 004-2022</w:t>
      </w:r>
      <w:r w:rsidR="00171DDF">
        <w:rPr>
          <w:sz w:val="24"/>
          <w:szCs w:val="24"/>
        </w:rPr>
        <w:t xml:space="preserve">: habilitar espacio en la sesión del próximo miércoles, que es de proyectos, para dar firmeza a la aprobación del </w:t>
      </w:r>
      <w:r w:rsidR="00171DDF" w:rsidRPr="00011ABE">
        <w:rPr>
          <w:sz w:val="24"/>
          <w:szCs w:val="24"/>
        </w:rPr>
        <w:t>Reglamento de Comisiones, Oficinas o Departamentos de Salud Ocupacional</w:t>
      </w:r>
      <w:r w:rsidR="00171DDF">
        <w:rPr>
          <w:sz w:val="24"/>
          <w:szCs w:val="24"/>
        </w:rPr>
        <w:t>. 6 votos a favor. Por unanimidad de los presentes. ---------------------------------------------------</w:t>
      </w:r>
      <w:r w:rsidRPr="00011ABE">
        <w:rPr>
          <w:b/>
          <w:sz w:val="24"/>
          <w:szCs w:val="24"/>
        </w:rPr>
        <w:t>ARTÍCULO</w:t>
      </w:r>
      <w:r w:rsidR="00171DDF">
        <w:rPr>
          <w:b/>
          <w:sz w:val="24"/>
          <w:szCs w:val="24"/>
        </w:rPr>
        <w:t xml:space="preserve"> 4</w:t>
      </w:r>
      <w:r w:rsidRPr="00011ABE">
        <w:rPr>
          <w:b/>
          <w:sz w:val="24"/>
          <w:szCs w:val="24"/>
        </w:rPr>
        <w:t>:</w:t>
      </w:r>
      <w:r w:rsidRPr="00011ABE">
        <w:rPr>
          <w:sz w:val="24"/>
          <w:szCs w:val="24"/>
        </w:rPr>
        <w:t xml:space="preserve"> Lic. José Daniel Durán </w:t>
      </w:r>
      <w:proofErr w:type="spellStart"/>
      <w:r w:rsidRPr="00011ABE">
        <w:rPr>
          <w:sz w:val="24"/>
          <w:szCs w:val="24"/>
        </w:rPr>
        <w:t>Artavia</w:t>
      </w:r>
      <w:proofErr w:type="spellEnd"/>
      <w:r w:rsidRPr="00011ABE">
        <w:rPr>
          <w:sz w:val="24"/>
          <w:szCs w:val="24"/>
        </w:rPr>
        <w:t>. Tema: Observaciones Consulta Pública al Reglamento sobre las condiciones de salud ocupacional de</w:t>
      </w:r>
      <w:r w:rsidRPr="00011ABE">
        <w:rPr>
          <w:b/>
          <w:sz w:val="24"/>
          <w:szCs w:val="24"/>
        </w:rPr>
        <w:t xml:space="preserve"> </w:t>
      </w:r>
      <w:r w:rsidRPr="00011ABE">
        <w:rPr>
          <w:sz w:val="24"/>
          <w:szCs w:val="24"/>
        </w:rPr>
        <w:t>la persona trabajadora que realiza su función en motocicleta</w:t>
      </w:r>
      <w:r w:rsidR="0039495C">
        <w:rPr>
          <w:sz w:val="24"/>
          <w:szCs w:val="24"/>
        </w:rPr>
        <w:t xml:space="preserve">. El Lic. José Daniel Durán realiza presentación con las propuestas de cambios realizadas. REFORMAS PROPUESTAS GENERALES: </w:t>
      </w:r>
      <w:r w:rsidR="00AA0D00" w:rsidRPr="0039495C">
        <w:rPr>
          <w:sz w:val="24"/>
          <w:szCs w:val="24"/>
        </w:rPr>
        <w:t>Fortalecimiento del carácter laboral del reglamento.</w:t>
      </w:r>
      <w:r w:rsidR="0039495C">
        <w:rPr>
          <w:sz w:val="24"/>
          <w:szCs w:val="24"/>
        </w:rPr>
        <w:t xml:space="preserve"> </w:t>
      </w:r>
      <w:r w:rsidR="00AA0D00" w:rsidRPr="0039495C">
        <w:rPr>
          <w:sz w:val="24"/>
          <w:szCs w:val="24"/>
        </w:rPr>
        <w:t>Eliminación de conceptos ambiguos o confusos.</w:t>
      </w:r>
      <w:r w:rsidR="0039495C">
        <w:rPr>
          <w:sz w:val="24"/>
          <w:szCs w:val="24"/>
        </w:rPr>
        <w:t xml:space="preserve"> </w:t>
      </w:r>
      <w:r w:rsidR="00AA0D00" w:rsidRPr="0039495C">
        <w:rPr>
          <w:sz w:val="24"/>
          <w:szCs w:val="24"/>
        </w:rPr>
        <w:t xml:space="preserve">Atención a percepción de falta de guía en capacitación hacia la persona empleadora. Eliminación del Anexo 1. </w:t>
      </w:r>
      <w:r w:rsidR="00171DDF">
        <w:rPr>
          <w:sz w:val="24"/>
          <w:szCs w:val="24"/>
        </w:rPr>
        <w:t xml:space="preserve">REFORMAS DE MAYOR RELEVANCIA: </w:t>
      </w:r>
      <w:r w:rsidR="00AA0D00" w:rsidRPr="00171DDF">
        <w:rPr>
          <w:sz w:val="24"/>
          <w:szCs w:val="24"/>
        </w:rPr>
        <w:t>Firma exclusiva del Presidente de la República y la Ministra de Trabajo y Seguridad Social. Considerando 8.  Se fortalece la justificación técnica con las estadísticas de accidentabilidad de personas trabajadora en motocicletas reportadas por el INS ante la Superintendencia General de Seguros en el año 2020.</w:t>
      </w:r>
      <w:r w:rsidR="00171DDF">
        <w:rPr>
          <w:sz w:val="24"/>
          <w:szCs w:val="24"/>
        </w:rPr>
        <w:t xml:space="preserve"> </w:t>
      </w:r>
      <w:r w:rsidR="00AA0D00" w:rsidRPr="00171DDF">
        <w:rPr>
          <w:sz w:val="24"/>
          <w:szCs w:val="24"/>
        </w:rPr>
        <w:t>Artículo 1 Se depura el ámbito de aplicación y se incorpora la figura de la personas trabajadora independiente en motocicleta. Artículo 3  La actividad de ver por el cumplimiento del Reglamento se deja exclusivamente para el MTSS.</w:t>
      </w:r>
      <w:r w:rsidR="00171DDF">
        <w:rPr>
          <w:sz w:val="24"/>
          <w:szCs w:val="24"/>
        </w:rPr>
        <w:t xml:space="preserve"> </w:t>
      </w:r>
      <w:r w:rsidR="00AA0D00" w:rsidRPr="00171DDF">
        <w:rPr>
          <w:sz w:val="24"/>
          <w:szCs w:val="24"/>
        </w:rPr>
        <w:t xml:space="preserve">Artículo 4 inciso e) se incorpora la definición de persona trabajadora independiente en motocicleta. Artículo 4 inciso g) se incorpora el concepto de política de movilidad segura. Artículo 5 se elimina el concepto de “moral”.  En el inciso a) se le da repuesta a las </w:t>
      </w:r>
      <w:r w:rsidR="00171DDF" w:rsidRPr="00171DDF">
        <w:rPr>
          <w:sz w:val="24"/>
          <w:szCs w:val="24"/>
        </w:rPr>
        <w:t>críticas</w:t>
      </w:r>
      <w:r w:rsidR="00AA0D00" w:rsidRPr="00171DDF">
        <w:rPr>
          <w:sz w:val="24"/>
          <w:szCs w:val="24"/>
        </w:rPr>
        <w:t xml:space="preserve"> sobre falta de acompañamiento en capacitación. Artículo 5 inciso e) se incorporan los contenidos del antiguo Anexo 1.</w:t>
      </w:r>
      <w:r w:rsidR="00171DDF">
        <w:rPr>
          <w:sz w:val="24"/>
          <w:szCs w:val="24"/>
        </w:rPr>
        <w:t xml:space="preserve"> </w:t>
      </w:r>
      <w:r w:rsidR="00AA0D00" w:rsidRPr="00171DDF">
        <w:rPr>
          <w:sz w:val="24"/>
          <w:szCs w:val="24"/>
        </w:rPr>
        <w:t>Artículo 6 inciso a) se incorpora una redacción más inclusiva de los equipos independientemente de quién los provee.  Artículo 6 inciso f) Se fortalece la obligación de cumplimiento de obligaciones y deberes. Artículo 6 se propone en nuevo inciso g) con la obligación de reportar los incidentes a la persona empleadora. Artículo 10 se establece la obligación clara de que es la persona empleadora quien debe proveer los equipos de protección personal y seguridad.</w:t>
      </w:r>
      <w:r w:rsidR="00171DDF">
        <w:rPr>
          <w:sz w:val="24"/>
          <w:szCs w:val="24"/>
        </w:rPr>
        <w:t xml:space="preserve"> </w:t>
      </w:r>
      <w:r w:rsidR="00AA0D00" w:rsidRPr="00171DDF">
        <w:rPr>
          <w:sz w:val="24"/>
          <w:szCs w:val="24"/>
        </w:rPr>
        <w:t xml:space="preserve">Artículo 12 Se fortalece la redacción sobre las sanciones. Transitorio II Se establece la obligación del MTSS de divulgar el presente reglamento, eliminando esta competencia para otras instituciones. Se </w:t>
      </w:r>
      <w:r w:rsidR="00AA0D00" w:rsidRPr="00171DDF">
        <w:rPr>
          <w:sz w:val="24"/>
          <w:szCs w:val="24"/>
        </w:rPr>
        <w:lastRenderedPageBreak/>
        <w:t xml:space="preserve">elimina el antiguo Anexo 1 y su texto se incorpora a la redacción de los artículos del Reglamento. </w:t>
      </w:r>
      <w:r w:rsidR="00171DDF">
        <w:rPr>
          <w:sz w:val="24"/>
          <w:szCs w:val="24"/>
        </w:rPr>
        <w:t>----------</w:t>
      </w:r>
      <w:r w:rsidR="0054003B" w:rsidRPr="0054003B">
        <w:rPr>
          <w:b/>
          <w:sz w:val="24"/>
          <w:szCs w:val="24"/>
        </w:rPr>
        <w:t>ACUERDO N° 005-2022</w:t>
      </w:r>
      <w:r w:rsidR="0054003B">
        <w:rPr>
          <w:sz w:val="24"/>
          <w:szCs w:val="24"/>
        </w:rPr>
        <w:t>: con respecto a las observaciones de la Consulta Pública realizadas al</w:t>
      </w:r>
      <w:r w:rsidR="0054003B" w:rsidRPr="00011ABE">
        <w:rPr>
          <w:sz w:val="24"/>
          <w:szCs w:val="24"/>
        </w:rPr>
        <w:t xml:space="preserve"> Reglamento sobre las condiciones de salud ocupacional de</w:t>
      </w:r>
      <w:r w:rsidR="0054003B" w:rsidRPr="00011ABE">
        <w:rPr>
          <w:b/>
          <w:sz w:val="24"/>
          <w:szCs w:val="24"/>
        </w:rPr>
        <w:t xml:space="preserve"> </w:t>
      </w:r>
      <w:r w:rsidR="0054003B" w:rsidRPr="00011ABE">
        <w:rPr>
          <w:sz w:val="24"/>
          <w:szCs w:val="24"/>
        </w:rPr>
        <w:t>la persona trabajadora que r</w:t>
      </w:r>
      <w:r w:rsidR="0054003B">
        <w:rPr>
          <w:sz w:val="24"/>
          <w:szCs w:val="24"/>
        </w:rPr>
        <w:t>ealiza su función en motocicleta se acuerda, enviar a los Directivos tanto la versión final como la matriz con las propuestas realizadas, para su lectura, observaciones y posterior votación en próxima sesión. 6 votos a favor. Por unanimidad de los presentes. ---------------------------------------------------------------------------------------------</w:t>
      </w:r>
      <w:r w:rsidRPr="00011ABE">
        <w:rPr>
          <w:b/>
          <w:sz w:val="24"/>
          <w:szCs w:val="24"/>
        </w:rPr>
        <w:t>CAPÍTULO IV.</w:t>
      </w:r>
      <w:r w:rsidRPr="00011ABE">
        <w:rPr>
          <w:sz w:val="24"/>
          <w:szCs w:val="24"/>
        </w:rPr>
        <w:t xml:space="preserve"> Informes de Correspondencia</w:t>
      </w:r>
      <w:r w:rsidR="0054003B">
        <w:rPr>
          <w:sz w:val="24"/>
          <w:szCs w:val="24"/>
        </w:rPr>
        <w:t>. ---------------------------------------------------------------------</w:t>
      </w:r>
      <w:bookmarkStart w:id="1" w:name="_Hlk2680210"/>
      <w:r w:rsidRPr="00011ABE">
        <w:rPr>
          <w:sz w:val="24"/>
          <w:szCs w:val="24"/>
        </w:rPr>
        <w:t>No hay</w:t>
      </w:r>
      <w:r w:rsidR="0054003B">
        <w:rPr>
          <w:sz w:val="24"/>
          <w:szCs w:val="24"/>
        </w:rPr>
        <w:t>. ----------------------------------------------------------------------------------------------------------------------</w:t>
      </w:r>
      <w:bookmarkEnd w:id="1"/>
      <w:r w:rsidRPr="00011ABE">
        <w:rPr>
          <w:b/>
          <w:sz w:val="24"/>
          <w:szCs w:val="24"/>
        </w:rPr>
        <w:t>CAPÍTULO V.</w:t>
      </w:r>
      <w:r w:rsidRPr="00011ABE">
        <w:rPr>
          <w:sz w:val="24"/>
          <w:szCs w:val="24"/>
        </w:rPr>
        <w:t xml:space="preserve"> Informes Ordinarios</w:t>
      </w:r>
      <w:r w:rsidR="0054003B">
        <w:rPr>
          <w:sz w:val="24"/>
          <w:szCs w:val="24"/>
        </w:rPr>
        <w:t>. ----------------------------------------------------------------------------------</w:t>
      </w:r>
      <w:r w:rsidRPr="00011ABE">
        <w:rPr>
          <w:i/>
          <w:sz w:val="24"/>
          <w:szCs w:val="24"/>
        </w:rPr>
        <w:t>5.1 Informes de la Presidencia</w:t>
      </w:r>
      <w:r w:rsidR="0054003B">
        <w:rPr>
          <w:i/>
          <w:sz w:val="24"/>
          <w:szCs w:val="24"/>
        </w:rPr>
        <w:t>. ------------------------------------------------------------------------------------------</w:t>
      </w:r>
      <w:r w:rsidRPr="00011ABE">
        <w:rPr>
          <w:sz w:val="24"/>
          <w:szCs w:val="24"/>
        </w:rPr>
        <w:t>No hay</w:t>
      </w:r>
      <w:r w:rsidR="0054003B">
        <w:rPr>
          <w:sz w:val="24"/>
          <w:szCs w:val="24"/>
        </w:rPr>
        <w:t>. ----------------------------------------------------------------------------------------------------------------------</w:t>
      </w:r>
      <w:r w:rsidRPr="00011ABE">
        <w:rPr>
          <w:i/>
          <w:sz w:val="24"/>
          <w:szCs w:val="24"/>
        </w:rPr>
        <w:t>5.2 Informes de la Dirección Ejecutiva</w:t>
      </w:r>
      <w:r w:rsidR="0054003B">
        <w:rPr>
          <w:i/>
          <w:sz w:val="24"/>
          <w:szCs w:val="24"/>
        </w:rPr>
        <w:t>. --------------------------------------------------------------------------------</w:t>
      </w:r>
      <w:r w:rsidRPr="00011ABE">
        <w:rPr>
          <w:sz w:val="24"/>
          <w:szCs w:val="24"/>
        </w:rPr>
        <w:t>No hay</w:t>
      </w:r>
      <w:r w:rsidR="0054003B">
        <w:rPr>
          <w:sz w:val="24"/>
          <w:szCs w:val="24"/>
        </w:rPr>
        <w:t>. ----------------------------------------------------------------------------------------------------------------------</w:t>
      </w:r>
      <w:r w:rsidRPr="00011ABE">
        <w:rPr>
          <w:b/>
          <w:sz w:val="24"/>
          <w:szCs w:val="24"/>
        </w:rPr>
        <w:t>CAPÍTULO VI</w:t>
      </w:r>
      <w:r w:rsidRPr="00011ABE">
        <w:rPr>
          <w:sz w:val="24"/>
          <w:szCs w:val="24"/>
        </w:rPr>
        <w:t>. Informes de las Comisiones</w:t>
      </w:r>
      <w:r w:rsidR="0054003B">
        <w:rPr>
          <w:sz w:val="24"/>
          <w:szCs w:val="24"/>
        </w:rPr>
        <w:t>. ------------------------------------------------------------------------</w:t>
      </w:r>
      <w:r w:rsidRPr="00011ABE">
        <w:rPr>
          <w:sz w:val="24"/>
          <w:szCs w:val="24"/>
        </w:rPr>
        <w:t>No hay</w:t>
      </w:r>
      <w:r w:rsidR="0054003B">
        <w:rPr>
          <w:sz w:val="24"/>
          <w:szCs w:val="24"/>
        </w:rPr>
        <w:t>. ----------------------------------------------------------------------------------------------------------------------</w:t>
      </w:r>
      <w:r w:rsidRPr="00011ABE">
        <w:rPr>
          <w:b/>
          <w:sz w:val="24"/>
          <w:szCs w:val="24"/>
        </w:rPr>
        <w:t>CAPÍTULO VII</w:t>
      </w:r>
      <w:r w:rsidRPr="00011ABE">
        <w:rPr>
          <w:sz w:val="24"/>
          <w:szCs w:val="24"/>
        </w:rPr>
        <w:t>. Asuntos Financieros</w:t>
      </w:r>
      <w:r w:rsidR="0054003B">
        <w:rPr>
          <w:sz w:val="24"/>
          <w:szCs w:val="24"/>
        </w:rPr>
        <w:t>. -------------------------------------------------------------------------------</w:t>
      </w:r>
      <w:r w:rsidRPr="00011ABE">
        <w:rPr>
          <w:sz w:val="24"/>
          <w:szCs w:val="24"/>
        </w:rPr>
        <w:t>No hay</w:t>
      </w:r>
      <w:r w:rsidR="0054003B">
        <w:rPr>
          <w:sz w:val="24"/>
          <w:szCs w:val="24"/>
        </w:rPr>
        <w:t>. ----------------------------------------------------------------------------------------------------------------------</w:t>
      </w:r>
      <w:r w:rsidRPr="00011ABE">
        <w:rPr>
          <w:b/>
          <w:sz w:val="24"/>
          <w:szCs w:val="24"/>
        </w:rPr>
        <w:t xml:space="preserve">CAPÍTULO VIII. </w:t>
      </w:r>
      <w:r w:rsidRPr="00011ABE">
        <w:rPr>
          <w:sz w:val="24"/>
          <w:szCs w:val="24"/>
        </w:rPr>
        <w:t>Mociones y sugerencias</w:t>
      </w:r>
      <w:r w:rsidR="0054003B">
        <w:rPr>
          <w:sz w:val="24"/>
          <w:szCs w:val="24"/>
        </w:rPr>
        <w:t>. --------------------------------------------------------------------------No hay. ----------------------------------------------------------------------------------------------------------------------</w:t>
      </w:r>
      <w:r w:rsidRPr="00011ABE">
        <w:rPr>
          <w:b/>
          <w:sz w:val="24"/>
          <w:szCs w:val="24"/>
        </w:rPr>
        <w:t xml:space="preserve">CAPÍTULO IX. </w:t>
      </w:r>
      <w:r w:rsidRPr="00011ABE">
        <w:rPr>
          <w:sz w:val="24"/>
          <w:szCs w:val="24"/>
        </w:rPr>
        <w:t>Asuntos varios</w:t>
      </w:r>
      <w:r w:rsidR="0054003B">
        <w:rPr>
          <w:sz w:val="24"/>
          <w:szCs w:val="24"/>
        </w:rPr>
        <w:t>. ---------------------------------------------------------------------------------------No  hay. ---------------------------------------------------------------------------------------------------------------------</w:t>
      </w:r>
      <w:r w:rsidR="002A5F37" w:rsidRPr="002A5F37">
        <w:rPr>
          <w:sz w:val="24"/>
          <w:szCs w:val="24"/>
        </w:rPr>
        <w:t xml:space="preserve"> </w:t>
      </w:r>
      <w:r w:rsidR="002A5F37" w:rsidRPr="009A4EDE">
        <w:rPr>
          <w:sz w:val="24"/>
          <w:szCs w:val="24"/>
        </w:rPr>
        <w:t xml:space="preserve">Al ser las </w:t>
      </w:r>
      <w:r w:rsidR="002A5F37">
        <w:rPr>
          <w:sz w:val="24"/>
          <w:szCs w:val="24"/>
        </w:rPr>
        <w:t>dieciocho horas y once minutos</w:t>
      </w:r>
      <w:r w:rsidR="002A5F37" w:rsidRPr="009A4EDE">
        <w:rPr>
          <w:sz w:val="24"/>
          <w:szCs w:val="24"/>
        </w:rPr>
        <w:t xml:space="preserve"> y sin más asuntos por conocer se levanta la sesión. </w:t>
      </w:r>
      <w:r w:rsidR="002A5F37">
        <w:rPr>
          <w:sz w:val="24"/>
          <w:szCs w:val="24"/>
        </w:rPr>
        <w:t>----------------</w:t>
      </w:r>
    </w:p>
    <w:p w:rsidR="002A5F37" w:rsidRDefault="00C23A91" w:rsidP="00C23A91">
      <w:pPr>
        <w:spacing w:line="360" w:lineRule="auto"/>
        <w:jc w:val="center"/>
        <w:rPr>
          <w:sz w:val="24"/>
          <w:szCs w:val="24"/>
        </w:rPr>
      </w:pPr>
      <w:bookmarkStart w:id="2" w:name="_GoBack"/>
      <w:r>
        <w:rPr>
          <w:sz w:val="24"/>
          <w:szCs w:val="24"/>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A8AED452-C43C-4AD0-AEE8-E6B3D9CC7D0D}" provid="{00000000-0000-0000-0000-000000000000}" o:suggestedsigner="Ricardo Marín Azofeifa" o:suggestedsigner2="Presidente" issignatureline="t"/>
          </v:shape>
        </w:pict>
      </w:r>
      <w:r>
        <w:rPr>
          <w:sz w:val="24"/>
          <w:szCs w:val="24"/>
        </w:rPr>
        <w:pict>
          <v:shape id="_x0000_i1026" type="#_x0000_t75" alt="Línea de firma de Microsoft Office..." style="width:192pt;height:96pt">
            <v:imagedata r:id="rId8" o:title=""/>
            <o:lock v:ext="edit" ungrouping="t" rotation="t" cropping="t" verticies="t" text="t" grouping="t"/>
            <o:signatureline v:ext="edit" id="{948109BE-174D-4DDB-BD25-10DAECFACDF0}" provid="{00000000-0000-0000-0000-000000000000}" o:suggestedsigner="María Gabriela Valverde Fallas" o:suggestedsigner2="Secretaria" issignatureline="t"/>
          </v:shape>
        </w:pict>
      </w:r>
    </w:p>
    <w:bookmarkEnd w:id="2"/>
    <w:p w:rsidR="00011ABE" w:rsidRDefault="00011ABE" w:rsidP="0054003B">
      <w:pPr>
        <w:tabs>
          <w:tab w:val="num" w:pos="720"/>
        </w:tabs>
        <w:spacing w:line="360" w:lineRule="auto"/>
        <w:jc w:val="both"/>
      </w:pPr>
    </w:p>
    <w:sectPr w:rsidR="00011ABE">
      <w:headerReference w:type="default" r:id="rId9"/>
      <w:footerReference w:type="default" r:id="rId10"/>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1EC7" w:rsidRDefault="00411EC7">
      <w:r>
        <w:separator/>
      </w:r>
    </w:p>
  </w:endnote>
  <w:endnote w:type="continuationSeparator" w:id="0">
    <w:p w:rsidR="00411EC7" w:rsidRDefault="00411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41C" w:rsidRDefault="001F141C">
    <w:pPr>
      <w:pBdr>
        <w:top w:val="thickThinMediumGap" w:sz="4" w:space="0" w:color="A9A9A9"/>
      </w:pBdr>
      <w:jc w:val="center"/>
    </w:pPr>
  </w:p>
  <w:p w:rsidR="001F141C" w:rsidRDefault="001F141C"/>
  <w:p w:rsidR="001F141C" w:rsidRDefault="00AA0D00">
    <w:pPr>
      <w:jc w:val="right"/>
    </w:pPr>
    <w:r>
      <w:fldChar w:fldCharType="begin"/>
    </w:r>
    <w:r>
      <w:instrText>PAGE "page number"</w:instrText>
    </w:r>
    <w:r>
      <w:fldChar w:fldCharType="separate"/>
    </w:r>
    <w:r w:rsidR="00C23A91">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1EC7" w:rsidRDefault="00411EC7">
      <w:r>
        <w:separator/>
      </w:r>
    </w:p>
  </w:footnote>
  <w:footnote w:type="continuationSeparator" w:id="0">
    <w:p w:rsidR="00411EC7" w:rsidRDefault="00411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0" w:type="pct"/>
      <w:tblLook w:val="04A0" w:firstRow="1" w:lastRow="0" w:firstColumn="1" w:lastColumn="0" w:noHBand="0" w:noVBand="1"/>
    </w:tblPr>
    <w:tblGrid>
      <w:gridCol w:w="4716"/>
      <w:gridCol w:w="3476"/>
    </w:tblGrid>
    <w:tr w:rsidR="001F141C">
      <w:trPr>
        <w:trHeight w:val="400"/>
      </w:trPr>
      <w:tc>
        <w:tcPr>
          <w:tcW w:w="1250" w:type="pct"/>
          <w:vAlign w:val="center"/>
        </w:tcPr>
        <w:p w:rsidR="001F141C" w:rsidRDefault="00AA0D00">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1F141C" w:rsidRDefault="001F141C"/>
      </w:tc>
    </w:tr>
  </w:tbl>
  <w:p w:rsidR="001F141C" w:rsidRDefault="001F141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7C36DF"/>
    <w:multiLevelType w:val="hybridMultilevel"/>
    <w:tmpl w:val="A46EB52A"/>
    <w:lvl w:ilvl="0" w:tplc="7A4646C8">
      <w:start w:val="1"/>
      <w:numFmt w:val="bullet"/>
      <w:lvlText w:val="•"/>
      <w:lvlJc w:val="left"/>
      <w:pPr>
        <w:tabs>
          <w:tab w:val="num" w:pos="720"/>
        </w:tabs>
        <w:ind w:left="720" w:hanging="360"/>
      </w:pPr>
      <w:rPr>
        <w:rFonts w:ascii="Arial" w:hAnsi="Arial" w:hint="default"/>
      </w:rPr>
    </w:lvl>
    <w:lvl w:ilvl="1" w:tplc="F88A7B9A">
      <w:start w:val="1"/>
      <w:numFmt w:val="bullet"/>
      <w:lvlText w:val="•"/>
      <w:lvlJc w:val="left"/>
      <w:pPr>
        <w:tabs>
          <w:tab w:val="num" w:pos="1440"/>
        </w:tabs>
        <w:ind w:left="1440" w:hanging="360"/>
      </w:pPr>
      <w:rPr>
        <w:rFonts w:ascii="Arial" w:hAnsi="Arial" w:hint="default"/>
      </w:rPr>
    </w:lvl>
    <w:lvl w:ilvl="2" w:tplc="1FC4E8CE" w:tentative="1">
      <w:start w:val="1"/>
      <w:numFmt w:val="bullet"/>
      <w:lvlText w:val="•"/>
      <w:lvlJc w:val="left"/>
      <w:pPr>
        <w:tabs>
          <w:tab w:val="num" w:pos="2160"/>
        </w:tabs>
        <w:ind w:left="2160" w:hanging="360"/>
      </w:pPr>
      <w:rPr>
        <w:rFonts w:ascii="Arial" w:hAnsi="Arial" w:hint="default"/>
      </w:rPr>
    </w:lvl>
    <w:lvl w:ilvl="3" w:tplc="E006EE56" w:tentative="1">
      <w:start w:val="1"/>
      <w:numFmt w:val="bullet"/>
      <w:lvlText w:val="•"/>
      <w:lvlJc w:val="left"/>
      <w:pPr>
        <w:tabs>
          <w:tab w:val="num" w:pos="2880"/>
        </w:tabs>
        <w:ind w:left="2880" w:hanging="360"/>
      </w:pPr>
      <w:rPr>
        <w:rFonts w:ascii="Arial" w:hAnsi="Arial" w:hint="default"/>
      </w:rPr>
    </w:lvl>
    <w:lvl w:ilvl="4" w:tplc="1B1EA3B2" w:tentative="1">
      <w:start w:val="1"/>
      <w:numFmt w:val="bullet"/>
      <w:lvlText w:val="•"/>
      <w:lvlJc w:val="left"/>
      <w:pPr>
        <w:tabs>
          <w:tab w:val="num" w:pos="3600"/>
        </w:tabs>
        <w:ind w:left="3600" w:hanging="360"/>
      </w:pPr>
      <w:rPr>
        <w:rFonts w:ascii="Arial" w:hAnsi="Arial" w:hint="default"/>
      </w:rPr>
    </w:lvl>
    <w:lvl w:ilvl="5" w:tplc="82B49A86" w:tentative="1">
      <w:start w:val="1"/>
      <w:numFmt w:val="bullet"/>
      <w:lvlText w:val="•"/>
      <w:lvlJc w:val="left"/>
      <w:pPr>
        <w:tabs>
          <w:tab w:val="num" w:pos="4320"/>
        </w:tabs>
        <w:ind w:left="4320" w:hanging="360"/>
      </w:pPr>
      <w:rPr>
        <w:rFonts w:ascii="Arial" w:hAnsi="Arial" w:hint="default"/>
      </w:rPr>
    </w:lvl>
    <w:lvl w:ilvl="6" w:tplc="A1B66BF6" w:tentative="1">
      <w:start w:val="1"/>
      <w:numFmt w:val="bullet"/>
      <w:lvlText w:val="•"/>
      <w:lvlJc w:val="left"/>
      <w:pPr>
        <w:tabs>
          <w:tab w:val="num" w:pos="5040"/>
        </w:tabs>
        <w:ind w:left="5040" w:hanging="360"/>
      </w:pPr>
      <w:rPr>
        <w:rFonts w:ascii="Arial" w:hAnsi="Arial" w:hint="default"/>
      </w:rPr>
    </w:lvl>
    <w:lvl w:ilvl="7" w:tplc="40F67274" w:tentative="1">
      <w:start w:val="1"/>
      <w:numFmt w:val="bullet"/>
      <w:lvlText w:val="•"/>
      <w:lvlJc w:val="left"/>
      <w:pPr>
        <w:tabs>
          <w:tab w:val="num" w:pos="5760"/>
        </w:tabs>
        <w:ind w:left="5760" w:hanging="360"/>
      </w:pPr>
      <w:rPr>
        <w:rFonts w:ascii="Arial" w:hAnsi="Arial" w:hint="default"/>
      </w:rPr>
    </w:lvl>
    <w:lvl w:ilvl="8" w:tplc="39283C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7C11854"/>
    <w:multiLevelType w:val="multilevel"/>
    <w:tmpl w:val="00121CC4"/>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2" w15:restartNumberingAfterBreak="0">
    <w:nsid w:val="3E8B0A79"/>
    <w:multiLevelType w:val="multilevel"/>
    <w:tmpl w:val="D5A4AB2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15:restartNumberingAfterBreak="0">
    <w:nsid w:val="4B886ADB"/>
    <w:multiLevelType w:val="hybridMultilevel"/>
    <w:tmpl w:val="4E546CBC"/>
    <w:lvl w:ilvl="0" w:tplc="FD2E873A">
      <w:start w:val="1"/>
      <w:numFmt w:val="bullet"/>
      <w:lvlText w:val="•"/>
      <w:lvlJc w:val="left"/>
      <w:pPr>
        <w:tabs>
          <w:tab w:val="num" w:pos="720"/>
        </w:tabs>
        <w:ind w:left="720" w:hanging="360"/>
      </w:pPr>
      <w:rPr>
        <w:rFonts w:ascii="Arial" w:hAnsi="Arial" w:hint="default"/>
      </w:rPr>
    </w:lvl>
    <w:lvl w:ilvl="1" w:tplc="528E92B0">
      <w:start w:val="1"/>
      <w:numFmt w:val="bullet"/>
      <w:lvlText w:val="•"/>
      <w:lvlJc w:val="left"/>
      <w:pPr>
        <w:tabs>
          <w:tab w:val="num" w:pos="1440"/>
        </w:tabs>
        <w:ind w:left="1440" w:hanging="360"/>
      </w:pPr>
      <w:rPr>
        <w:rFonts w:ascii="Arial" w:hAnsi="Arial" w:hint="default"/>
      </w:rPr>
    </w:lvl>
    <w:lvl w:ilvl="2" w:tplc="056A087A" w:tentative="1">
      <w:start w:val="1"/>
      <w:numFmt w:val="bullet"/>
      <w:lvlText w:val="•"/>
      <w:lvlJc w:val="left"/>
      <w:pPr>
        <w:tabs>
          <w:tab w:val="num" w:pos="2160"/>
        </w:tabs>
        <w:ind w:left="2160" w:hanging="360"/>
      </w:pPr>
      <w:rPr>
        <w:rFonts w:ascii="Arial" w:hAnsi="Arial" w:hint="default"/>
      </w:rPr>
    </w:lvl>
    <w:lvl w:ilvl="3" w:tplc="722C9D0A" w:tentative="1">
      <w:start w:val="1"/>
      <w:numFmt w:val="bullet"/>
      <w:lvlText w:val="•"/>
      <w:lvlJc w:val="left"/>
      <w:pPr>
        <w:tabs>
          <w:tab w:val="num" w:pos="2880"/>
        </w:tabs>
        <w:ind w:left="2880" w:hanging="360"/>
      </w:pPr>
      <w:rPr>
        <w:rFonts w:ascii="Arial" w:hAnsi="Arial" w:hint="default"/>
      </w:rPr>
    </w:lvl>
    <w:lvl w:ilvl="4" w:tplc="0E1CC3CC" w:tentative="1">
      <w:start w:val="1"/>
      <w:numFmt w:val="bullet"/>
      <w:lvlText w:val="•"/>
      <w:lvlJc w:val="left"/>
      <w:pPr>
        <w:tabs>
          <w:tab w:val="num" w:pos="3600"/>
        </w:tabs>
        <w:ind w:left="3600" w:hanging="360"/>
      </w:pPr>
      <w:rPr>
        <w:rFonts w:ascii="Arial" w:hAnsi="Arial" w:hint="default"/>
      </w:rPr>
    </w:lvl>
    <w:lvl w:ilvl="5" w:tplc="DD745A7A" w:tentative="1">
      <w:start w:val="1"/>
      <w:numFmt w:val="bullet"/>
      <w:lvlText w:val="•"/>
      <w:lvlJc w:val="left"/>
      <w:pPr>
        <w:tabs>
          <w:tab w:val="num" w:pos="4320"/>
        </w:tabs>
        <w:ind w:left="4320" w:hanging="360"/>
      </w:pPr>
      <w:rPr>
        <w:rFonts w:ascii="Arial" w:hAnsi="Arial" w:hint="default"/>
      </w:rPr>
    </w:lvl>
    <w:lvl w:ilvl="6" w:tplc="573CF4D8" w:tentative="1">
      <w:start w:val="1"/>
      <w:numFmt w:val="bullet"/>
      <w:lvlText w:val="•"/>
      <w:lvlJc w:val="left"/>
      <w:pPr>
        <w:tabs>
          <w:tab w:val="num" w:pos="5040"/>
        </w:tabs>
        <w:ind w:left="5040" w:hanging="360"/>
      </w:pPr>
      <w:rPr>
        <w:rFonts w:ascii="Arial" w:hAnsi="Arial" w:hint="default"/>
      </w:rPr>
    </w:lvl>
    <w:lvl w:ilvl="7" w:tplc="99920418" w:tentative="1">
      <w:start w:val="1"/>
      <w:numFmt w:val="bullet"/>
      <w:lvlText w:val="•"/>
      <w:lvlJc w:val="left"/>
      <w:pPr>
        <w:tabs>
          <w:tab w:val="num" w:pos="5760"/>
        </w:tabs>
        <w:ind w:left="5760" w:hanging="360"/>
      </w:pPr>
      <w:rPr>
        <w:rFonts w:ascii="Arial" w:hAnsi="Arial" w:hint="default"/>
      </w:rPr>
    </w:lvl>
    <w:lvl w:ilvl="8" w:tplc="76BC75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512124A0"/>
    <w:multiLevelType w:val="multilevel"/>
    <w:tmpl w:val="87A09A3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5D350A6D"/>
    <w:multiLevelType w:val="hybridMultilevel"/>
    <w:tmpl w:val="4D12440C"/>
    <w:lvl w:ilvl="0" w:tplc="F83248B4">
      <w:start w:val="1"/>
      <w:numFmt w:val="bullet"/>
      <w:lvlText w:val="•"/>
      <w:lvlJc w:val="left"/>
      <w:pPr>
        <w:tabs>
          <w:tab w:val="num" w:pos="720"/>
        </w:tabs>
        <w:ind w:left="720" w:hanging="360"/>
      </w:pPr>
      <w:rPr>
        <w:rFonts w:ascii="Arial" w:hAnsi="Arial" w:hint="default"/>
      </w:rPr>
    </w:lvl>
    <w:lvl w:ilvl="1" w:tplc="80D60D3A" w:tentative="1">
      <w:start w:val="1"/>
      <w:numFmt w:val="bullet"/>
      <w:lvlText w:val="•"/>
      <w:lvlJc w:val="left"/>
      <w:pPr>
        <w:tabs>
          <w:tab w:val="num" w:pos="1440"/>
        </w:tabs>
        <w:ind w:left="1440" w:hanging="360"/>
      </w:pPr>
      <w:rPr>
        <w:rFonts w:ascii="Arial" w:hAnsi="Arial" w:hint="default"/>
      </w:rPr>
    </w:lvl>
    <w:lvl w:ilvl="2" w:tplc="A6ACBFBC" w:tentative="1">
      <w:start w:val="1"/>
      <w:numFmt w:val="bullet"/>
      <w:lvlText w:val="•"/>
      <w:lvlJc w:val="left"/>
      <w:pPr>
        <w:tabs>
          <w:tab w:val="num" w:pos="2160"/>
        </w:tabs>
        <w:ind w:left="2160" w:hanging="360"/>
      </w:pPr>
      <w:rPr>
        <w:rFonts w:ascii="Arial" w:hAnsi="Arial" w:hint="default"/>
      </w:rPr>
    </w:lvl>
    <w:lvl w:ilvl="3" w:tplc="47C49A40" w:tentative="1">
      <w:start w:val="1"/>
      <w:numFmt w:val="bullet"/>
      <w:lvlText w:val="•"/>
      <w:lvlJc w:val="left"/>
      <w:pPr>
        <w:tabs>
          <w:tab w:val="num" w:pos="2880"/>
        </w:tabs>
        <w:ind w:left="2880" w:hanging="360"/>
      </w:pPr>
      <w:rPr>
        <w:rFonts w:ascii="Arial" w:hAnsi="Arial" w:hint="default"/>
      </w:rPr>
    </w:lvl>
    <w:lvl w:ilvl="4" w:tplc="15B28A88" w:tentative="1">
      <w:start w:val="1"/>
      <w:numFmt w:val="bullet"/>
      <w:lvlText w:val="•"/>
      <w:lvlJc w:val="left"/>
      <w:pPr>
        <w:tabs>
          <w:tab w:val="num" w:pos="3600"/>
        </w:tabs>
        <w:ind w:left="3600" w:hanging="360"/>
      </w:pPr>
      <w:rPr>
        <w:rFonts w:ascii="Arial" w:hAnsi="Arial" w:hint="default"/>
      </w:rPr>
    </w:lvl>
    <w:lvl w:ilvl="5" w:tplc="0706A9BE" w:tentative="1">
      <w:start w:val="1"/>
      <w:numFmt w:val="bullet"/>
      <w:lvlText w:val="•"/>
      <w:lvlJc w:val="left"/>
      <w:pPr>
        <w:tabs>
          <w:tab w:val="num" w:pos="4320"/>
        </w:tabs>
        <w:ind w:left="4320" w:hanging="360"/>
      </w:pPr>
      <w:rPr>
        <w:rFonts w:ascii="Arial" w:hAnsi="Arial" w:hint="default"/>
      </w:rPr>
    </w:lvl>
    <w:lvl w:ilvl="6" w:tplc="72A0076E" w:tentative="1">
      <w:start w:val="1"/>
      <w:numFmt w:val="bullet"/>
      <w:lvlText w:val="•"/>
      <w:lvlJc w:val="left"/>
      <w:pPr>
        <w:tabs>
          <w:tab w:val="num" w:pos="5040"/>
        </w:tabs>
        <w:ind w:left="5040" w:hanging="360"/>
      </w:pPr>
      <w:rPr>
        <w:rFonts w:ascii="Arial" w:hAnsi="Arial" w:hint="default"/>
      </w:rPr>
    </w:lvl>
    <w:lvl w:ilvl="7" w:tplc="518A7C8C" w:tentative="1">
      <w:start w:val="1"/>
      <w:numFmt w:val="bullet"/>
      <w:lvlText w:val="•"/>
      <w:lvlJc w:val="left"/>
      <w:pPr>
        <w:tabs>
          <w:tab w:val="num" w:pos="5760"/>
        </w:tabs>
        <w:ind w:left="5760" w:hanging="360"/>
      </w:pPr>
      <w:rPr>
        <w:rFonts w:ascii="Arial" w:hAnsi="Arial" w:hint="default"/>
      </w:rPr>
    </w:lvl>
    <w:lvl w:ilvl="8" w:tplc="A10CF7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6772C41"/>
    <w:multiLevelType w:val="hybridMultilevel"/>
    <w:tmpl w:val="F3B2B5D8"/>
    <w:lvl w:ilvl="0" w:tplc="9F642D86">
      <w:start w:val="1"/>
      <w:numFmt w:val="bullet"/>
      <w:lvlText w:val="•"/>
      <w:lvlJc w:val="left"/>
      <w:pPr>
        <w:tabs>
          <w:tab w:val="num" w:pos="720"/>
        </w:tabs>
        <w:ind w:left="720" w:hanging="360"/>
      </w:pPr>
      <w:rPr>
        <w:rFonts w:ascii="Arial" w:hAnsi="Arial" w:hint="default"/>
      </w:rPr>
    </w:lvl>
    <w:lvl w:ilvl="1" w:tplc="C4184524" w:tentative="1">
      <w:start w:val="1"/>
      <w:numFmt w:val="bullet"/>
      <w:lvlText w:val="•"/>
      <w:lvlJc w:val="left"/>
      <w:pPr>
        <w:tabs>
          <w:tab w:val="num" w:pos="1440"/>
        </w:tabs>
        <w:ind w:left="1440" w:hanging="360"/>
      </w:pPr>
      <w:rPr>
        <w:rFonts w:ascii="Arial" w:hAnsi="Arial" w:hint="default"/>
      </w:rPr>
    </w:lvl>
    <w:lvl w:ilvl="2" w:tplc="04BCD80C" w:tentative="1">
      <w:start w:val="1"/>
      <w:numFmt w:val="bullet"/>
      <w:lvlText w:val="•"/>
      <w:lvlJc w:val="left"/>
      <w:pPr>
        <w:tabs>
          <w:tab w:val="num" w:pos="2160"/>
        </w:tabs>
        <w:ind w:left="2160" w:hanging="360"/>
      </w:pPr>
      <w:rPr>
        <w:rFonts w:ascii="Arial" w:hAnsi="Arial" w:hint="default"/>
      </w:rPr>
    </w:lvl>
    <w:lvl w:ilvl="3" w:tplc="C0F28436" w:tentative="1">
      <w:start w:val="1"/>
      <w:numFmt w:val="bullet"/>
      <w:lvlText w:val="•"/>
      <w:lvlJc w:val="left"/>
      <w:pPr>
        <w:tabs>
          <w:tab w:val="num" w:pos="2880"/>
        </w:tabs>
        <w:ind w:left="2880" w:hanging="360"/>
      </w:pPr>
      <w:rPr>
        <w:rFonts w:ascii="Arial" w:hAnsi="Arial" w:hint="default"/>
      </w:rPr>
    </w:lvl>
    <w:lvl w:ilvl="4" w:tplc="A9941580" w:tentative="1">
      <w:start w:val="1"/>
      <w:numFmt w:val="bullet"/>
      <w:lvlText w:val="•"/>
      <w:lvlJc w:val="left"/>
      <w:pPr>
        <w:tabs>
          <w:tab w:val="num" w:pos="3600"/>
        </w:tabs>
        <w:ind w:left="3600" w:hanging="360"/>
      </w:pPr>
      <w:rPr>
        <w:rFonts w:ascii="Arial" w:hAnsi="Arial" w:hint="default"/>
      </w:rPr>
    </w:lvl>
    <w:lvl w:ilvl="5" w:tplc="361ADEA6" w:tentative="1">
      <w:start w:val="1"/>
      <w:numFmt w:val="bullet"/>
      <w:lvlText w:val="•"/>
      <w:lvlJc w:val="left"/>
      <w:pPr>
        <w:tabs>
          <w:tab w:val="num" w:pos="4320"/>
        </w:tabs>
        <w:ind w:left="4320" w:hanging="360"/>
      </w:pPr>
      <w:rPr>
        <w:rFonts w:ascii="Arial" w:hAnsi="Arial" w:hint="default"/>
      </w:rPr>
    </w:lvl>
    <w:lvl w:ilvl="6" w:tplc="3CD8AB1E" w:tentative="1">
      <w:start w:val="1"/>
      <w:numFmt w:val="bullet"/>
      <w:lvlText w:val="•"/>
      <w:lvlJc w:val="left"/>
      <w:pPr>
        <w:tabs>
          <w:tab w:val="num" w:pos="5040"/>
        </w:tabs>
        <w:ind w:left="5040" w:hanging="360"/>
      </w:pPr>
      <w:rPr>
        <w:rFonts w:ascii="Arial" w:hAnsi="Arial" w:hint="default"/>
      </w:rPr>
    </w:lvl>
    <w:lvl w:ilvl="7" w:tplc="2FF06E1C" w:tentative="1">
      <w:start w:val="1"/>
      <w:numFmt w:val="bullet"/>
      <w:lvlText w:val="•"/>
      <w:lvlJc w:val="left"/>
      <w:pPr>
        <w:tabs>
          <w:tab w:val="num" w:pos="5760"/>
        </w:tabs>
        <w:ind w:left="5760" w:hanging="360"/>
      </w:pPr>
      <w:rPr>
        <w:rFonts w:ascii="Arial" w:hAnsi="Arial" w:hint="default"/>
      </w:rPr>
    </w:lvl>
    <w:lvl w:ilvl="8" w:tplc="B9E2899A"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Full" w:cryptAlgorithmClass="hash" w:cryptAlgorithmType="typeAny" w:cryptAlgorithmSid="4" w:cryptSpinCount="100000" w:hash="rajFbAikJS6AbxQ/LBotMsbIxTU=" w:salt="aHk3w5dMaaEAhKyB1sCNFQ=="/>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41C"/>
    <w:rsid w:val="00011ABE"/>
    <w:rsid w:val="00171DDF"/>
    <w:rsid w:val="001E0F06"/>
    <w:rsid w:val="001F141C"/>
    <w:rsid w:val="002A5F37"/>
    <w:rsid w:val="0039495C"/>
    <w:rsid w:val="00411EC7"/>
    <w:rsid w:val="00531B05"/>
    <w:rsid w:val="0054003B"/>
    <w:rsid w:val="00590B81"/>
    <w:rsid w:val="006122EC"/>
    <w:rsid w:val="00A719B0"/>
    <w:rsid w:val="00AA0D00"/>
    <w:rsid w:val="00AE5EFA"/>
    <w:rsid w:val="00C23A9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EA89A-E3BE-4B0C-AEE3-0A4EDC7FA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055600">
      <w:bodyDiv w:val="1"/>
      <w:marLeft w:val="0"/>
      <w:marRight w:val="0"/>
      <w:marTop w:val="0"/>
      <w:marBottom w:val="0"/>
      <w:divBdr>
        <w:top w:val="none" w:sz="0" w:space="0" w:color="auto"/>
        <w:left w:val="none" w:sz="0" w:space="0" w:color="auto"/>
        <w:bottom w:val="none" w:sz="0" w:space="0" w:color="auto"/>
        <w:right w:val="none" w:sz="0" w:space="0" w:color="auto"/>
      </w:divBdr>
      <w:divsChild>
        <w:div w:id="2074347540">
          <w:marLeft w:val="1080"/>
          <w:marRight w:val="0"/>
          <w:marTop w:val="100"/>
          <w:marBottom w:val="0"/>
          <w:divBdr>
            <w:top w:val="none" w:sz="0" w:space="0" w:color="auto"/>
            <w:left w:val="none" w:sz="0" w:space="0" w:color="auto"/>
            <w:bottom w:val="none" w:sz="0" w:space="0" w:color="auto"/>
            <w:right w:val="none" w:sz="0" w:space="0" w:color="auto"/>
          </w:divBdr>
        </w:div>
        <w:div w:id="292298220">
          <w:marLeft w:val="1080"/>
          <w:marRight w:val="0"/>
          <w:marTop w:val="100"/>
          <w:marBottom w:val="0"/>
          <w:divBdr>
            <w:top w:val="none" w:sz="0" w:space="0" w:color="auto"/>
            <w:left w:val="none" w:sz="0" w:space="0" w:color="auto"/>
            <w:bottom w:val="none" w:sz="0" w:space="0" w:color="auto"/>
            <w:right w:val="none" w:sz="0" w:space="0" w:color="auto"/>
          </w:divBdr>
        </w:div>
        <w:div w:id="982734424">
          <w:marLeft w:val="1080"/>
          <w:marRight w:val="0"/>
          <w:marTop w:val="100"/>
          <w:marBottom w:val="0"/>
          <w:divBdr>
            <w:top w:val="none" w:sz="0" w:space="0" w:color="auto"/>
            <w:left w:val="none" w:sz="0" w:space="0" w:color="auto"/>
            <w:bottom w:val="none" w:sz="0" w:space="0" w:color="auto"/>
            <w:right w:val="none" w:sz="0" w:space="0" w:color="auto"/>
          </w:divBdr>
        </w:div>
        <w:div w:id="1304429600">
          <w:marLeft w:val="1080"/>
          <w:marRight w:val="0"/>
          <w:marTop w:val="100"/>
          <w:marBottom w:val="0"/>
          <w:divBdr>
            <w:top w:val="none" w:sz="0" w:space="0" w:color="auto"/>
            <w:left w:val="none" w:sz="0" w:space="0" w:color="auto"/>
            <w:bottom w:val="none" w:sz="0" w:space="0" w:color="auto"/>
            <w:right w:val="none" w:sz="0" w:space="0" w:color="auto"/>
          </w:divBdr>
        </w:div>
        <w:div w:id="111675145">
          <w:marLeft w:val="1080"/>
          <w:marRight w:val="0"/>
          <w:marTop w:val="100"/>
          <w:marBottom w:val="0"/>
          <w:divBdr>
            <w:top w:val="none" w:sz="0" w:space="0" w:color="auto"/>
            <w:left w:val="none" w:sz="0" w:space="0" w:color="auto"/>
            <w:bottom w:val="none" w:sz="0" w:space="0" w:color="auto"/>
            <w:right w:val="none" w:sz="0" w:space="0" w:color="auto"/>
          </w:divBdr>
        </w:div>
        <w:div w:id="1971326096">
          <w:marLeft w:val="1080"/>
          <w:marRight w:val="0"/>
          <w:marTop w:val="100"/>
          <w:marBottom w:val="0"/>
          <w:divBdr>
            <w:top w:val="none" w:sz="0" w:space="0" w:color="auto"/>
            <w:left w:val="none" w:sz="0" w:space="0" w:color="auto"/>
            <w:bottom w:val="none" w:sz="0" w:space="0" w:color="auto"/>
            <w:right w:val="none" w:sz="0" w:space="0" w:color="auto"/>
          </w:divBdr>
        </w:div>
        <w:div w:id="178592730">
          <w:marLeft w:val="1080"/>
          <w:marRight w:val="0"/>
          <w:marTop w:val="100"/>
          <w:marBottom w:val="0"/>
          <w:divBdr>
            <w:top w:val="none" w:sz="0" w:space="0" w:color="auto"/>
            <w:left w:val="none" w:sz="0" w:space="0" w:color="auto"/>
            <w:bottom w:val="none" w:sz="0" w:space="0" w:color="auto"/>
            <w:right w:val="none" w:sz="0" w:space="0" w:color="auto"/>
          </w:divBdr>
        </w:div>
      </w:divsChild>
    </w:div>
    <w:div w:id="472527223">
      <w:bodyDiv w:val="1"/>
      <w:marLeft w:val="0"/>
      <w:marRight w:val="0"/>
      <w:marTop w:val="0"/>
      <w:marBottom w:val="0"/>
      <w:divBdr>
        <w:top w:val="none" w:sz="0" w:space="0" w:color="auto"/>
        <w:left w:val="none" w:sz="0" w:space="0" w:color="auto"/>
        <w:bottom w:val="none" w:sz="0" w:space="0" w:color="auto"/>
        <w:right w:val="none" w:sz="0" w:space="0" w:color="auto"/>
      </w:divBdr>
      <w:divsChild>
        <w:div w:id="807162300">
          <w:marLeft w:val="360"/>
          <w:marRight w:val="0"/>
          <w:marTop w:val="200"/>
          <w:marBottom w:val="0"/>
          <w:divBdr>
            <w:top w:val="none" w:sz="0" w:space="0" w:color="auto"/>
            <w:left w:val="none" w:sz="0" w:space="0" w:color="auto"/>
            <w:bottom w:val="none" w:sz="0" w:space="0" w:color="auto"/>
            <w:right w:val="none" w:sz="0" w:space="0" w:color="auto"/>
          </w:divBdr>
        </w:div>
        <w:div w:id="1082413841">
          <w:marLeft w:val="360"/>
          <w:marRight w:val="0"/>
          <w:marTop w:val="200"/>
          <w:marBottom w:val="0"/>
          <w:divBdr>
            <w:top w:val="none" w:sz="0" w:space="0" w:color="auto"/>
            <w:left w:val="none" w:sz="0" w:space="0" w:color="auto"/>
            <w:bottom w:val="none" w:sz="0" w:space="0" w:color="auto"/>
            <w:right w:val="none" w:sz="0" w:space="0" w:color="auto"/>
          </w:divBdr>
        </w:div>
        <w:div w:id="543980073">
          <w:marLeft w:val="360"/>
          <w:marRight w:val="0"/>
          <w:marTop w:val="200"/>
          <w:marBottom w:val="0"/>
          <w:divBdr>
            <w:top w:val="none" w:sz="0" w:space="0" w:color="auto"/>
            <w:left w:val="none" w:sz="0" w:space="0" w:color="auto"/>
            <w:bottom w:val="none" w:sz="0" w:space="0" w:color="auto"/>
            <w:right w:val="none" w:sz="0" w:space="0" w:color="auto"/>
          </w:divBdr>
        </w:div>
        <w:div w:id="390426205">
          <w:marLeft w:val="360"/>
          <w:marRight w:val="0"/>
          <w:marTop w:val="200"/>
          <w:marBottom w:val="0"/>
          <w:divBdr>
            <w:top w:val="none" w:sz="0" w:space="0" w:color="auto"/>
            <w:left w:val="none" w:sz="0" w:space="0" w:color="auto"/>
            <w:bottom w:val="none" w:sz="0" w:space="0" w:color="auto"/>
            <w:right w:val="none" w:sz="0" w:space="0" w:color="auto"/>
          </w:divBdr>
        </w:div>
      </w:divsChild>
    </w:div>
    <w:div w:id="1118641514">
      <w:bodyDiv w:val="1"/>
      <w:marLeft w:val="0"/>
      <w:marRight w:val="0"/>
      <w:marTop w:val="0"/>
      <w:marBottom w:val="0"/>
      <w:divBdr>
        <w:top w:val="none" w:sz="0" w:space="0" w:color="auto"/>
        <w:left w:val="none" w:sz="0" w:space="0" w:color="auto"/>
        <w:bottom w:val="none" w:sz="0" w:space="0" w:color="auto"/>
        <w:right w:val="none" w:sz="0" w:space="0" w:color="auto"/>
      </w:divBdr>
      <w:divsChild>
        <w:div w:id="461701283">
          <w:marLeft w:val="360"/>
          <w:marRight w:val="0"/>
          <w:marTop w:val="200"/>
          <w:marBottom w:val="0"/>
          <w:divBdr>
            <w:top w:val="none" w:sz="0" w:space="0" w:color="auto"/>
            <w:left w:val="none" w:sz="0" w:space="0" w:color="auto"/>
            <w:bottom w:val="none" w:sz="0" w:space="0" w:color="auto"/>
            <w:right w:val="none" w:sz="0" w:space="0" w:color="auto"/>
          </w:divBdr>
        </w:div>
        <w:div w:id="1609778340">
          <w:marLeft w:val="360"/>
          <w:marRight w:val="0"/>
          <w:marTop w:val="200"/>
          <w:marBottom w:val="0"/>
          <w:divBdr>
            <w:top w:val="none" w:sz="0" w:space="0" w:color="auto"/>
            <w:left w:val="none" w:sz="0" w:space="0" w:color="auto"/>
            <w:bottom w:val="none" w:sz="0" w:space="0" w:color="auto"/>
            <w:right w:val="none" w:sz="0" w:space="0" w:color="auto"/>
          </w:divBdr>
        </w:div>
        <w:div w:id="1713385858">
          <w:marLeft w:val="360"/>
          <w:marRight w:val="0"/>
          <w:marTop w:val="200"/>
          <w:marBottom w:val="0"/>
          <w:divBdr>
            <w:top w:val="none" w:sz="0" w:space="0" w:color="auto"/>
            <w:left w:val="none" w:sz="0" w:space="0" w:color="auto"/>
            <w:bottom w:val="none" w:sz="0" w:space="0" w:color="auto"/>
            <w:right w:val="none" w:sz="0" w:space="0" w:color="auto"/>
          </w:divBdr>
        </w:div>
        <w:div w:id="439226190">
          <w:marLeft w:val="360"/>
          <w:marRight w:val="0"/>
          <w:marTop w:val="200"/>
          <w:marBottom w:val="0"/>
          <w:divBdr>
            <w:top w:val="none" w:sz="0" w:space="0" w:color="auto"/>
            <w:left w:val="none" w:sz="0" w:space="0" w:color="auto"/>
            <w:bottom w:val="none" w:sz="0" w:space="0" w:color="auto"/>
            <w:right w:val="none" w:sz="0" w:space="0" w:color="auto"/>
          </w:divBdr>
        </w:div>
      </w:divsChild>
    </w:div>
    <w:div w:id="1986230759">
      <w:bodyDiv w:val="1"/>
      <w:marLeft w:val="0"/>
      <w:marRight w:val="0"/>
      <w:marTop w:val="0"/>
      <w:marBottom w:val="0"/>
      <w:divBdr>
        <w:top w:val="none" w:sz="0" w:space="0" w:color="auto"/>
        <w:left w:val="none" w:sz="0" w:space="0" w:color="auto"/>
        <w:bottom w:val="none" w:sz="0" w:space="0" w:color="auto"/>
        <w:right w:val="none" w:sz="0" w:space="0" w:color="auto"/>
      </w:divBdr>
      <w:divsChild>
        <w:div w:id="291980687">
          <w:marLeft w:val="360"/>
          <w:marRight w:val="0"/>
          <w:marTop w:val="200"/>
          <w:marBottom w:val="0"/>
          <w:divBdr>
            <w:top w:val="none" w:sz="0" w:space="0" w:color="auto"/>
            <w:left w:val="none" w:sz="0" w:space="0" w:color="auto"/>
            <w:bottom w:val="none" w:sz="0" w:space="0" w:color="auto"/>
            <w:right w:val="none" w:sz="0" w:space="0" w:color="auto"/>
          </w:divBdr>
        </w:div>
        <w:div w:id="643004378">
          <w:marLeft w:val="360"/>
          <w:marRight w:val="0"/>
          <w:marTop w:val="200"/>
          <w:marBottom w:val="0"/>
          <w:divBdr>
            <w:top w:val="none" w:sz="0" w:space="0" w:color="auto"/>
            <w:left w:val="none" w:sz="0" w:space="0" w:color="auto"/>
            <w:bottom w:val="none" w:sz="0" w:space="0" w:color="auto"/>
            <w:right w:val="none" w:sz="0" w:space="0" w:color="auto"/>
          </w:divBdr>
        </w:div>
        <w:div w:id="1877573235">
          <w:marLeft w:val="360"/>
          <w:marRight w:val="0"/>
          <w:marTop w:val="200"/>
          <w:marBottom w:val="0"/>
          <w:divBdr>
            <w:top w:val="none" w:sz="0" w:space="0" w:color="auto"/>
            <w:left w:val="none" w:sz="0" w:space="0" w:color="auto"/>
            <w:bottom w:val="none" w:sz="0" w:space="0" w:color="auto"/>
            <w:right w:val="none" w:sz="0" w:space="0" w:color="auto"/>
          </w:divBdr>
        </w:div>
        <w:div w:id="1063333217">
          <w:marLeft w:val="360"/>
          <w:marRight w:val="0"/>
          <w:marTop w:val="200"/>
          <w:marBottom w:val="0"/>
          <w:divBdr>
            <w:top w:val="none" w:sz="0" w:space="0" w:color="auto"/>
            <w:left w:val="none" w:sz="0" w:space="0" w:color="auto"/>
            <w:bottom w:val="none" w:sz="0" w:space="0" w:color="auto"/>
            <w:right w:val="none" w:sz="0" w:space="0" w:color="auto"/>
          </w:divBdr>
        </w:div>
      </w:divsChild>
    </w:div>
    <w:div w:id="2088377797">
      <w:bodyDiv w:val="1"/>
      <w:marLeft w:val="0"/>
      <w:marRight w:val="0"/>
      <w:marTop w:val="0"/>
      <w:marBottom w:val="0"/>
      <w:divBdr>
        <w:top w:val="none" w:sz="0" w:space="0" w:color="auto"/>
        <w:left w:val="none" w:sz="0" w:space="0" w:color="auto"/>
        <w:bottom w:val="none" w:sz="0" w:space="0" w:color="auto"/>
        <w:right w:val="none" w:sz="0" w:space="0" w:color="auto"/>
      </w:divBdr>
      <w:divsChild>
        <w:div w:id="1854801179">
          <w:marLeft w:val="360"/>
          <w:marRight w:val="0"/>
          <w:marTop w:val="200"/>
          <w:marBottom w:val="0"/>
          <w:divBdr>
            <w:top w:val="none" w:sz="0" w:space="0" w:color="auto"/>
            <w:left w:val="none" w:sz="0" w:space="0" w:color="auto"/>
            <w:bottom w:val="none" w:sz="0" w:space="0" w:color="auto"/>
            <w:right w:val="none" w:sz="0" w:space="0" w:color="auto"/>
          </w:divBdr>
        </w:div>
        <w:div w:id="402065909">
          <w:marLeft w:val="360"/>
          <w:marRight w:val="0"/>
          <w:marTop w:val="200"/>
          <w:marBottom w:val="0"/>
          <w:divBdr>
            <w:top w:val="none" w:sz="0" w:space="0" w:color="auto"/>
            <w:left w:val="none" w:sz="0" w:space="0" w:color="auto"/>
            <w:bottom w:val="none" w:sz="0" w:space="0" w:color="auto"/>
            <w:right w:val="none" w:sz="0" w:space="0" w:color="auto"/>
          </w:divBdr>
        </w:div>
        <w:div w:id="211815507">
          <w:marLeft w:val="360"/>
          <w:marRight w:val="0"/>
          <w:marTop w:val="200"/>
          <w:marBottom w:val="0"/>
          <w:divBdr>
            <w:top w:val="none" w:sz="0" w:space="0" w:color="auto"/>
            <w:left w:val="none" w:sz="0" w:space="0" w:color="auto"/>
            <w:bottom w:val="none" w:sz="0" w:space="0" w:color="auto"/>
            <w:right w:val="none" w:sz="0" w:space="0" w:color="auto"/>
          </w:divBdr>
        </w:div>
        <w:div w:id="86254899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1239</Words>
  <Characters>6817</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CSO</dc:creator>
  <dc:description>8bS/aHUuKUWbxKDeF57geQ==</dc:description>
  <cp:lastModifiedBy>Cuenta Microsoft</cp:lastModifiedBy>
  <cp:revision>11</cp:revision>
  <dcterms:created xsi:type="dcterms:W3CDTF">2022-03-28T18:53:00Z</dcterms:created>
  <dcterms:modified xsi:type="dcterms:W3CDTF">2022-03-28T21:13:00Z</dcterms:modified>
</cp:coreProperties>
</file>